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Genitori,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Alunni e Alunne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COMUNICAZIONE n°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OGGETTO: Avviamento alla pratica sportiva del Centro Sportivo Scolastico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Si comunica che da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lunedì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marzo avranno inizio i corsi di avviamento alla pratica sportiva che si terranno nella palestra e nel cortile della della scuola dalle 14,00 alle 15,30 con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collaborazione di tecnici federali.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I corsi sono aperti a tutti gli alunni e le alunne della scuola e si svolgeranno secondo la seguente turnazione settimanale: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Lunedi: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ATLETICA LEGGERA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a cura della Prof.ssa D. Costanzo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Mercoledi: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HOCKEY SU PRATO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a cura della Prof.ssa A. Castelli.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Giovedi: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BASEBALL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a cura della Prof.ssa L. Colli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Possono partecipare,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TITOLO GRATUITO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, tutti gli alunni e alunne della scuola in possesso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certificato di idoneità alla pratica sportiva agonistica o certifica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to di idoneità alla pratica sportiva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non agonistica  correlato di ECG.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vertAlign w:val="baseline"/>
          <w:rtl w:val="0"/>
        </w:rPr>
        <w:t xml:space="preserve">Si invitano, pertanto, le alunne e gli alunni interessati a scaricare dalla bacheca di ARGO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il modulo d’iscrizione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. Il modulo, con allegata copia del certificato medico sportivo, verrà consegnato alle rispettive insegnanti, entro l’inizio dei suddetti corsi.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708" w:right="0" w:firstLine="0"/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Catania, 2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/0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708" w:right="0" w:firstLine="0"/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 La Responsabile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del Centro Sportivo 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         Prof.ssa Alice Castelli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Il Dirigente Scolastico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Prof.ssa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Brigida Morsellino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